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18415" distB="18415" distL="18415" distR="18415" simplePos="0" locked="0" layoutInCell="0" allowOverlap="1" relativeHeight="2">
                <wp:simplePos x="0" y="0"/>
                <wp:positionH relativeFrom="column">
                  <wp:posOffset>-131445</wp:posOffset>
                </wp:positionH>
                <wp:positionV relativeFrom="paragraph">
                  <wp:posOffset>49530</wp:posOffset>
                </wp:positionV>
                <wp:extent cx="6219825" cy="3978910"/>
                <wp:effectExtent l="18415" t="18415" r="18415" b="18415"/>
                <wp:wrapNone/>
                <wp:docPr id="1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20" cy="397908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i w:val="false"/>
                                <w:color w:val="auto"/>
                                <w:kern w:val="2"/>
                                <w:sz w:val="32"/>
                                <w:szCs w:val="32"/>
                                <w:lang w:eastAsia="en-US"/>
                              </w:rPr>
                              <w:t>ВАЖНО!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rFonts w:ascii="Times New Roman" w:hAnsi="Times New Roman"/>
                                <w:b w:val="false"/>
                                <w:b w:val="false"/>
                                <w:i w:val="false"/>
                                <w:i w:val="false"/>
                                <w:color w:val="auto"/>
                                <w:kern w:val="2"/>
                                <w:sz w:val="28"/>
                              </w:rPr>
                            </w:pPr>
                            <w:r>
                              <w:rPr>
                                <w:b w:val="false"/>
                                <w:i w:val="false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Уважаемые квартиросъемщики! Напоминаем: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283" w:right="113" w:firstLine="454"/>
                              <w:jc w:val="center"/>
                              <w:rPr>
                                <w:rFonts w:ascii="Times New Roman" w:hAnsi="Times New Roman"/>
                                <w:b w:val="false"/>
                                <w:b w:val="false"/>
                                <w:i w:val="false"/>
                                <w:i w:val="false"/>
                                <w:color w:val="auto"/>
                                <w:kern w:val="2"/>
                                <w:sz w:val="28"/>
                              </w:rPr>
                            </w:pPr>
                            <w:r>
                              <w:rPr>
                                <w:b w:val="false"/>
                                <w:i w:val="false"/>
                                <w:color w:val="000000"/>
                                <w:kern w:val="2"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283" w:right="283" w:hanging="0"/>
                              <w:jc w:val="both"/>
                              <w:rPr/>
                            </w:pPr>
                            <w:r>
                              <w:rPr>
                                <w:b w:val="false"/>
                                <w:i w:val="false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 w:val="false"/>
                                <w:bCs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000000"/>
                                <w:kern w:val="2"/>
                                <w:position w:val="0"/>
                                <w:sz w:val="24"/>
                                <w:sz w:val="24"/>
                                <w:szCs w:val="24"/>
                                <w:u w:val="none"/>
                                <w:vertAlign w:val="baseline"/>
                                <w:em w:val="none"/>
                                <w:lang w:val="ru-RU"/>
                              </w:rPr>
                              <w:t xml:space="preserve">В соответствии с п.81.8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РФ №354 (изменен с 01.07.2020 года Постановлением Правительства России от 29 июня 2020 г. №950) </w:t>
                            </w:r>
                            <w:r>
                              <w:rPr>
                                <w:b/>
                                <w:bCs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000000"/>
                                <w:kern w:val="2"/>
                                <w:position w:val="0"/>
                                <w:sz w:val="24"/>
                                <w:sz w:val="24"/>
                                <w:szCs w:val="24"/>
                                <w:u w:val="none"/>
                                <w:vertAlign w:val="baseline"/>
                                <w:em w:val="none"/>
                                <w:lang w:val="ru-RU"/>
                              </w:rPr>
                              <w:t xml:space="preserve">установка, замена и прием индивидуальных приборов учета электрической энергии производится гарантирующим поставщиком, сетевой организацией. 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283" w:right="283" w:hanging="0"/>
                              <w:jc w:val="center"/>
                              <w:rPr>
                                <w:b w:val="false"/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i w:val="false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 xml:space="preserve">По вопросу замену индивидуального прибора учета </w:t>
                            </w:r>
                            <w:r>
                              <w:rPr>
                                <w:b w:val="false"/>
                                <w:bCs w:val="false"/>
                                <w:i w:val="false"/>
                                <w:color w:val="auto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электрической энергии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283" w:right="283" w:hanging="0"/>
                              <w:jc w:val="both"/>
                              <w:rPr/>
                            </w:pPr>
                            <w:r>
                              <w:rPr>
                                <w:b w:val="false"/>
                                <w:i w:val="false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(прибор учета неисправен, либо истек межповерочный интервал государственной поверки), р</w:t>
                            </w:r>
                            <w:r>
                              <w:rPr>
                                <w:b w:val="false"/>
                                <w:bCs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000000"/>
                                <w:kern w:val="2"/>
                                <w:sz w:val="24"/>
                                <w:szCs w:val="24"/>
                                <w:u w:val="none"/>
                                <w:em w:val="none"/>
                              </w:rPr>
                              <w:t>екомендуем обращаться к гарантирующему поставщику</w:t>
                            </w:r>
                            <w:r>
                              <w:rPr>
                                <w:b/>
                                <w:bCs/>
                                <w:i w:val="false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bCs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000000"/>
                                <w:kern w:val="2"/>
                                <w:sz w:val="24"/>
                                <w:szCs w:val="24"/>
                                <w:u w:val="none"/>
                                <w:em w:val="none"/>
                              </w:rPr>
                              <w:t xml:space="preserve">  АО«ЭнергосбытПлюс»</w:t>
                            </w:r>
                            <w:r>
                              <w:rPr>
                                <w:b w:val="false"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000000"/>
                                <w:kern w:val="2"/>
                                <w:sz w:val="24"/>
                                <w:szCs w:val="24"/>
                                <w:u w:val="none"/>
                                <w:em w:val="none"/>
                              </w:rPr>
                              <w:t xml:space="preserve"> (Филиал «ЭнергосбытПлюс» в г.Краснотурьинске) по адресу: ул. Октябрьская, 34,каб.30. При себе рекомендуем иметь: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283" w:right="283" w:hanging="0"/>
                              <w:jc w:val="both"/>
                              <w:rPr/>
                            </w:pPr>
                            <w:r>
                              <w:rPr>
                                <w:b w:val="false"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000000"/>
                                <w:kern w:val="2"/>
                                <w:sz w:val="24"/>
                                <w:szCs w:val="24"/>
                                <w:u w:val="none"/>
                                <w:em w:val="none"/>
                              </w:rPr>
                              <w:t>1. копию паспорта гражданина РФ (собственника жилого помещения);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283" w:right="283" w:hanging="0"/>
                              <w:jc w:val="both"/>
                              <w:rPr/>
                            </w:pPr>
                            <w:r>
                              <w:rPr>
                                <w:b w:val="false"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000000"/>
                                <w:kern w:val="2"/>
                                <w:sz w:val="24"/>
                                <w:szCs w:val="24"/>
                                <w:u w:val="none"/>
                                <w:em w:val="none"/>
                              </w:rPr>
                              <w:t>2. копию документа на собственность;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283" w:right="283" w:hanging="0"/>
                              <w:jc w:val="both"/>
                              <w:rPr/>
                            </w:pPr>
                            <w:r>
                              <w:rPr>
                                <w:b w:val="false"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000000"/>
                                <w:kern w:val="2"/>
                                <w:sz w:val="24"/>
                                <w:szCs w:val="24"/>
                                <w:u w:val="none"/>
                                <w:em w:val="none"/>
                              </w:rPr>
                              <w:t>3. паспорт на прибор учета электроэнергии, а при его отсутствии акт о приемке данного прибора в эксплуатацию/ акт осмотра прибора учета/акт об отсутствии или неисправности прибора учета).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283" w:right="283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i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color w:val="000000"/>
                                <w:kern w:val="2"/>
                                <w:sz w:val="28"/>
                                <w:szCs w:val="28"/>
                                <w:u w:val="single"/>
                                <w:em w:val="none"/>
                                <w:lang w:eastAsia="en-US"/>
                              </w:rPr>
                              <w:t>Замена индивидуального прибора учета электрической энергии самостоятельно или силами сторонних организаций не допускается.</w:t>
                            </w:r>
                          </w:p>
                        </w:txbxContent>
                      </wps:txbx>
                      <wps:bodyPr lIns="17640" rIns="17640" tIns="17640" bIns="176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stroked="t" o:allowincell="f" style="position:absolute;margin-left:-10.35pt;margin-top:3.9pt;width:489.7pt;height:313.25pt;mso-wrap-style:square;v-text-anchor:top">
                <v:fill o:detectmouseclick="t" on="false"/>
                <v:stroke color="black" weight="36360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eastAsia="Calibri" w:cs=""/>
                          <w:b/>
                          <w:i w:val="false"/>
                          <w:color w:val="auto"/>
                          <w:kern w:val="2"/>
                          <w:sz w:val="32"/>
                          <w:szCs w:val="32"/>
                          <w:lang w:eastAsia="en-US"/>
                        </w:rPr>
                        <w:t>ВАЖНО!</w:t>
                      </w:r>
                    </w:p>
                    <w:p>
                      <w:pPr>
                        <w:pStyle w:val="Normal"/>
                        <w:bidi w:val="0"/>
                        <w:jc w:val="center"/>
                        <w:rPr>
                          <w:rFonts w:ascii="Times New Roman" w:hAnsi="Times New Roman"/>
                          <w:b w:val="false"/>
                          <w:b w:val="false"/>
                          <w:i w:val="false"/>
                          <w:i w:val="false"/>
                          <w:color w:val="auto"/>
                          <w:kern w:val="2"/>
                          <w:sz w:val="28"/>
                        </w:rPr>
                      </w:pPr>
                      <w:r>
                        <w:rPr>
                          <w:b w:val="false"/>
                          <w:i w:val="false"/>
                          <w:color w:val="auto"/>
                          <w:kern w:val="2"/>
                          <w:sz w:val="28"/>
                          <w:szCs w:val="28"/>
                        </w:rPr>
                        <w:t>Уважаемые квартиросъемщики! Напоминаем:</w:t>
                      </w:r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40" w:before="0" w:after="0"/>
                        <w:ind w:left="283" w:right="113" w:firstLine="454"/>
                        <w:jc w:val="center"/>
                        <w:rPr>
                          <w:rFonts w:ascii="Times New Roman" w:hAnsi="Times New Roman"/>
                          <w:b w:val="false"/>
                          <w:b w:val="false"/>
                          <w:i w:val="false"/>
                          <w:i w:val="false"/>
                          <w:color w:val="auto"/>
                          <w:kern w:val="2"/>
                          <w:sz w:val="28"/>
                        </w:rPr>
                      </w:pPr>
                      <w:r>
                        <w:rPr>
                          <w:b w:val="false"/>
                          <w:i w:val="false"/>
                          <w:color w:val="000000"/>
                          <w:kern w:val="2"/>
                          <w:sz w:val="28"/>
                        </w:rPr>
                      </w:r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40" w:before="0" w:after="0"/>
                        <w:ind w:left="283" w:right="283" w:hanging="0"/>
                        <w:jc w:val="both"/>
                        <w:rPr/>
                      </w:pPr>
                      <w:r>
                        <w:rPr>
                          <w:b w:val="false"/>
                          <w:i w:val="false"/>
                          <w:color w:val="auto"/>
                          <w:kern w:val="2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 w:val="false"/>
                          <w:bCs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000000"/>
                          <w:kern w:val="2"/>
                          <w:position w:val="0"/>
                          <w:sz w:val="24"/>
                          <w:sz w:val="24"/>
                          <w:szCs w:val="24"/>
                          <w:u w:val="none"/>
                          <w:vertAlign w:val="baseline"/>
                          <w:em w:val="none"/>
                          <w:lang w:val="ru-RU"/>
                        </w:rPr>
                        <w:t xml:space="preserve">В соответствии с п.81.8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РФ №354 (изменен с 01.07.2020 года Постановлением Правительства России от 29 июня 2020 г. №950) </w:t>
                      </w:r>
                      <w:r>
                        <w:rPr>
                          <w:b/>
                          <w:bCs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000000"/>
                          <w:kern w:val="2"/>
                          <w:position w:val="0"/>
                          <w:sz w:val="24"/>
                          <w:sz w:val="24"/>
                          <w:szCs w:val="24"/>
                          <w:u w:val="none"/>
                          <w:vertAlign w:val="baseline"/>
                          <w:em w:val="none"/>
                          <w:lang w:val="ru-RU"/>
                        </w:rPr>
                        <w:t xml:space="preserve">установка, замена и прием индивидуальных приборов учета электрической энергии производится гарантирующим поставщиком, сетевой организацией. </w:t>
                      </w:r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40" w:before="0" w:after="0"/>
                        <w:ind w:left="283" w:right="283" w:hanging="0"/>
                        <w:jc w:val="center"/>
                        <w:rPr>
                          <w:b w:val="false"/>
                          <w:b w:val="false"/>
                          <w:bCs w:val="false"/>
                        </w:rPr>
                      </w:pPr>
                      <w:r>
                        <w:rPr>
                          <w:b w:val="false"/>
                          <w:bCs w:val="false"/>
                          <w:i w:val="false"/>
                          <w:color w:val="auto"/>
                          <w:kern w:val="2"/>
                          <w:sz w:val="24"/>
                          <w:szCs w:val="24"/>
                        </w:rPr>
                        <w:t xml:space="preserve">По вопросу замену индивидуального прибора учета </w:t>
                      </w:r>
                      <w:r>
                        <w:rPr>
                          <w:b w:val="false"/>
                          <w:bCs w:val="false"/>
                          <w:i w:val="false"/>
                          <w:color w:val="auto"/>
                          <w:kern w:val="2"/>
                          <w:sz w:val="24"/>
                          <w:szCs w:val="24"/>
                          <w:u w:val="single"/>
                        </w:rPr>
                        <w:t>электрической энергии</w:t>
                      </w:r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40" w:before="0" w:after="0"/>
                        <w:ind w:left="283" w:right="283" w:hanging="0"/>
                        <w:jc w:val="both"/>
                        <w:rPr/>
                      </w:pPr>
                      <w:r>
                        <w:rPr>
                          <w:b w:val="false"/>
                          <w:i w:val="false"/>
                          <w:color w:val="auto"/>
                          <w:kern w:val="2"/>
                          <w:sz w:val="24"/>
                          <w:szCs w:val="24"/>
                        </w:rPr>
                        <w:t>(прибор учета неисправен, либо истек межповерочный интервал государственной поверки), р</w:t>
                      </w:r>
                      <w:r>
                        <w:rPr>
                          <w:b w:val="false"/>
                          <w:bCs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000000"/>
                          <w:kern w:val="2"/>
                          <w:sz w:val="24"/>
                          <w:szCs w:val="24"/>
                          <w:u w:val="none"/>
                          <w:em w:val="none"/>
                        </w:rPr>
                        <w:t>екомендуем обращаться к гарантирующему поставщику</w:t>
                      </w:r>
                      <w:r>
                        <w:rPr>
                          <w:b/>
                          <w:bCs/>
                          <w:i w:val="false"/>
                          <w:color w:val="auto"/>
                          <w:kern w:val="2"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b/>
                          <w:bCs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000000"/>
                          <w:kern w:val="2"/>
                          <w:sz w:val="24"/>
                          <w:szCs w:val="24"/>
                          <w:u w:val="none"/>
                          <w:em w:val="none"/>
                        </w:rPr>
                        <w:t xml:space="preserve">  АО«ЭнергосбытПлюс»</w:t>
                      </w:r>
                      <w:r>
                        <w:rPr>
                          <w:b w:val="false"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000000"/>
                          <w:kern w:val="2"/>
                          <w:sz w:val="24"/>
                          <w:szCs w:val="24"/>
                          <w:u w:val="none"/>
                          <w:em w:val="none"/>
                        </w:rPr>
                        <w:t xml:space="preserve"> (Филиал «ЭнергосбытПлюс» в г.Краснотурьинске) по адресу: ул. Октябрьская, 34,каб.30. При себе рекомендуем иметь:</w:t>
                      </w:r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40" w:before="0" w:after="0"/>
                        <w:ind w:left="283" w:right="283" w:hanging="0"/>
                        <w:jc w:val="both"/>
                        <w:rPr/>
                      </w:pPr>
                      <w:r>
                        <w:rPr>
                          <w:b w:val="false"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000000"/>
                          <w:kern w:val="2"/>
                          <w:sz w:val="24"/>
                          <w:szCs w:val="24"/>
                          <w:u w:val="none"/>
                          <w:em w:val="none"/>
                        </w:rPr>
                        <w:t>1. копию паспорта гражданина РФ (собственника жилого помещения);</w:t>
                      </w:r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40" w:before="0" w:after="0"/>
                        <w:ind w:left="283" w:right="283" w:hanging="0"/>
                        <w:jc w:val="both"/>
                        <w:rPr/>
                      </w:pPr>
                      <w:r>
                        <w:rPr>
                          <w:b w:val="false"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000000"/>
                          <w:kern w:val="2"/>
                          <w:sz w:val="24"/>
                          <w:szCs w:val="24"/>
                          <w:u w:val="none"/>
                          <w:em w:val="none"/>
                        </w:rPr>
                        <w:t>2. копию документа на собственность;</w:t>
                      </w:r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40" w:before="0" w:after="0"/>
                        <w:ind w:left="283" w:right="283" w:hanging="0"/>
                        <w:jc w:val="both"/>
                        <w:rPr/>
                      </w:pPr>
                      <w:r>
                        <w:rPr>
                          <w:b w:val="false"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000000"/>
                          <w:kern w:val="2"/>
                          <w:sz w:val="24"/>
                          <w:szCs w:val="24"/>
                          <w:u w:val="none"/>
                          <w:em w:val="none"/>
                        </w:rPr>
                        <w:t>3. паспорт на прибор учета электроэнергии, а при его отсутствии акт о приемке данного прибора в эксплуатацию/ акт осмотра прибора учета/акт об отсутствии или неисправности прибора учета).</w:t>
                      </w:r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40" w:before="0" w:after="0"/>
                        <w:ind w:left="283" w:right="283" w:hanging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eastAsia="Calibri" w:cs=""/>
                          <w:b/>
                          <w:i w:val="false"/>
                          <w:strike w:val="false"/>
                          <w:dstrike w:val="false"/>
                          <w:outline w:val="false"/>
                          <w:shadow w:val="false"/>
                          <w:color w:val="000000"/>
                          <w:kern w:val="2"/>
                          <w:sz w:val="28"/>
                          <w:szCs w:val="28"/>
                          <w:u w:val="single"/>
                          <w:em w:val="none"/>
                          <w:lang w:eastAsia="en-US"/>
                        </w:rPr>
                        <w:t>Замена индивидуального прибора учета электрической энергии самостоятельно или силами сторонних организаций не допускается.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LibreOffice/7.4.3.2$Windows_X86_64 LibreOffice_project/1048a8393ae2eeec98dff31b5c133c5f1d08b890</Application>
  <AppVersion>15.0000</AppVersion>
  <Pages>1</Pages>
  <Words>147</Words>
  <Characters>1093</Characters>
  <CharactersWithSpaces>1234</CharactersWithSpaces>
  <Paragraphs>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2025-05-23T14:51:12Z</cp:lastPrinted>
  <dcterms:modified xsi:type="dcterms:W3CDTF">2025-06-23T10:05:17Z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